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.0.0 -->
  <w:body>
    <w:p>
      <w:pPr>
        <w:pStyle w:val="BodyText"/>
        <w:spacing w:before="0"/>
        <w:rPr>
          <w:rFonts w:ascii="Times New Roman"/>
          <w:sz w:val="10"/>
        </w:rPr>
        <w:sectPr>
          <w:footerReference w:type="even" r:id="rId4"/>
          <w:footerReference w:type="default" r:id="rId5"/>
          <w:pgSz w:w="11910" w:h="16840"/>
          <w:pgMar w:top="1920" w:right="1180" w:bottom="1960" w:left="900" w:header="0" w:footer="1771"/>
          <w:pgNumType w:start="9"/>
          <w:cols w:space="720"/>
        </w:sectPr>
      </w:pPr>
    </w:p>
    <w:p>
      <w:pPr>
        <w:pStyle w:val="BodyText"/>
        <w:spacing w:before="52"/>
        <w:ind w:left="631"/>
        <w:rPr>
          <w:rFonts w:ascii="Times New Roman" w:eastAsia="Times New Roman"/>
        </w:rPr>
      </w:pPr>
      <w:bookmarkStart w:id="0" w:name="安徽省“国培计划”项目验收报告"/>
      <w:bookmarkEnd w:id="0"/>
      <w:r>
        <w:rPr>
          <w:rFonts w:ascii="WenQuanYi Micro Hei" w:eastAsia="WenQuanYi Micro Hei" w:hint="eastAsia"/>
          <w:spacing w:val="-7"/>
        </w:rPr>
        <w:t xml:space="preserve">附件 </w:t>
      </w:r>
      <w:r>
        <w:rPr>
          <w:rFonts w:ascii="Times New Roman" w:eastAsia="Times New Roman"/>
          <w:spacing w:val="-10"/>
        </w:rPr>
        <w:t>3</w:t>
      </w:r>
    </w:p>
    <w:p>
      <w:pPr>
        <w:spacing w:before="6" w:line="240" w:lineRule="auto"/>
        <w:rPr>
          <w:rFonts w:ascii="Times New Roman"/>
          <w:sz w:val="40"/>
        </w:rPr>
      </w:pPr>
      <w:r>
        <w:br w:type="column"/>
      </w:r>
    </w:p>
    <w:p>
      <w:pPr>
        <w:pStyle w:val="Heading2"/>
        <w:sectPr>
          <w:footerReference w:type="even" r:id="rId6"/>
          <w:footerReference w:type="default" r:id="rId7"/>
          <w:type w:val="continuous"/>
          <w:pgSz w:w="11910" w:h="16840"/>
          <w:pgMar w:top="1660" w:right="1180" w:bottom="280" w:left="900" w:header="0" w:footer="1771"/>
          <w:pgNumType w:start="10"/>
          <w:cols w:num="2" w:space="720" w:equalWidth="0">
            <w:col w:w="1502" w:space="40"/>
            <w:col w:w="8288"/>
          </w:cols>
        </w:sectPr>
      </w:pPr>
      <w:r>
        <w:rPr>
          <w:spacing w:val="-7"/>
        </w:rPr>
        <w:t>安徽省“国培计划”项目验收报告</w:t>
      </w:r>
    </w:p>
    <w:p>
      <w:pPr>
        <w:pStyle w:val="BodyText"/>
        <w:spacing w:before="12" w:after="1"/>
        <w:rPr>
          <w:sz w:val="13"/>
        </w:rPr>
      </w:pPr>
    </w:p>
    <w:tbl>
      <w:tblPr>
        <w:tblStyle w:val="TableNormal"/>
        <w:tblW w:w="0" w:type="auto"/>
        <w:jc w:val="left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4"/>
        <w:gridCol w:w="1935"/>
        <w:gridCol w:w="1000"/>
        <w:gridCol w:w="1025"/>
        <w:gridCol w:w="1907"/>
        <w:gridCol w:w="1291"/>
        <w:gridCol w:w="696"/>
      </w:tblGrid>
      <w:tr>
        <w:tblPrEx>
          <w:tblW w:w="0" w:type="auto"/>
          <w:jc w:val="left"/>
          <w:tblInd w:w="409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0"/>
          <w:jc w:val="left"/>
        </w:trPr>
        <w:tc>
          <w:tcPr>
            <w:tcW w:w="1464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389"/>
              <w:rPr>
                <w:sz w:val="24"/>
              </w:rPr>
            </w:pPr>
          </w:p>
          <w:p>
            <w:pPr>
              <w:pStyle w:val="TableParagraph"/>
              <w:ind w:left="25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4"/>
                <w:sz w:val="24"/>
              </w:rPr>
              <w:t>基🎧</w:t>
            </w:r>
            <w:r>
              <w:rPr>
                <w:rFonts w:ascii="WenQuanYi Micro Hei" w:eastAsia="WenQuanYi Micro Hei" w:hint="eastAsia"/>
                <w:spacing w:val="-7"/>
                <w:sz w:val="24"/>
              </w:rPr>
              <w:t>信息</w:t>
            </w:r>
          </w:p>
        </w:tc>
        <w:tc>
          <w:tcPr>
            <w:tcW w:w="19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500"/>
              <w:rPr>
                <w:sz w:val="24"/>
              </w:rPr>
            </w:pPr>
            <w:r>
              <w:rPr>
                <w:spacing w:val="-7"/>
                <w:sz w:val="24"/>
              </w:rPr>
              <w:t>项目名称</w:t>
            </w:r>
          </w:p>
        </w:tc>
        <w:tc>
          <w:tcPr>
            <w:tcW w:w="20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33" w:right="2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包号</w:t>
            </w:r>
          </w:p>
        </w:tc>
        <w:tc>
          <w:tcPr>
            <w:tcW w:w="198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0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150"/>
              <w:rPr>
                <w:sz w:val="24"/>
              </w:rPr>
            </w:pPr>
            <w:r>
              <w:rPr>
                <w:spacing w:val="-7"/>
                <w:sz w:val="24"/>
              </w:rPr>
              <w:t>采购任务书编号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33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项目编号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09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114" w:right="-44"/>
              <w:rPr>
                <w:sz w:val="24"/>
              </w:rPr>
            </w:pPr>
            <w:r>
              <w:rPr>
                <w:spacing w:val="-18"/>
                <w:sz w:val="24"/>
              </w:rPr>
              <w:t>培训天数</w:t>
            </w:r>
            <w:r>
              <w:rPr>
                <w:spacing w:val="-6"/>
                <w:sz w:val="24"/>
              </w:rPr>
              <w:t>（学时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3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培训人数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0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84" w:line="182" w:lineRule="auto"/>
              <w:ind w:left="735" w:right="229" w:hanging="471"/>
              <w:rPr>
                <w:sz w:val="24"/>
              </w:rPr>
            </w:pPr>
            <w:r>
              <w:rPr>
                <w:spacing w:val="-6"/>
                <w:sz w:val="24"/>
              </w:rPr>
              <w:t>中标（成交</w:t>
            </w:r>
            <w:r>
              <w:rPr>
                <w:spacing w:val="-6"/>
                <w:sz w:val="24"/>
              </w:rPr>
              <w:t>）单位</w:t>
            </w:r>
          </w:p>
        </w:tc>
        <w:tc>
          <w:tcPr>
            <w:tcW w:w="5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0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5"/>
              <w:ind w:left="111"/>
              <w:rPr>
                <w:sz w:val="24"/>
              </w:rPr>
            </w:pPr>
            <w:r>
              <w:rPr>
                <w:spacing w:val="-7"/>
                <w:sz w:val="24"/>
              </w:rPr>
              <w:t>更名为</w:t>
            </w: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09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500"/>
              <w:rPr>
                <w:sz w:val="24"/>
              </w:rPr>
            </w:pPr>
            <w:r>
              <w:rPr>
                <w:spacing w:val="-7"/>
                <w:sz w:val="24"/>
              </w:rPr>
              <w:t>项目金额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33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付款次数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0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265"/>
              <w:rPr>
                <w:sz w:val="24"/>
              </w:rPr>
            </w:pPr>
            <w:r>
              <w:rPr>
                <w:spacing w:val="-7"/>
                <w:sz w:val="24"/>
              </w:rPr>
              <w:t>合同签订时间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33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合同履约时间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09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500"/>
              <w:rPr>
                <w:sz w:val="24"/>
              </w:rPr>
            </w:pPr>
            <w:r>
              <w:rPr>
                <w:spacing w:val="-7"/>
                <w:sz w:val="24"/>
              </w:rPr>
              <w:t>验收类别</w:t>
            </w:r>
          </w:p>
        </w:tc>
        <w:tc>
          <w:tcPr>
            <w:tcW w:w="5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tabs>
                <w:tab w:val="left" w:pos="3500"/>
              </w:tabs>
              <w:spacing w:before="16"/>
              <w:ind w:left="1167"/>
              <w:rPr>
                <w:sz w:val="24"/>
              </w:rPr>
            </w:pPr>
            <w:r>
              <w:rPr>
                <w:rFonts w:ascii="Wingdings" w:eastAsia="Wingdings" w:hAnsi="Wingdings"/>
                <w:sz w:val="24"/>
              </w:rPr>
              <w:sym w:font="Wingdings" w:char="F0A8"/>
            </w:r>
            <w:r>
              <w:rPr>
                <w:rFonts w:ascii="Times New Roman" w:eastAsia="Times New Roman" w:hAnsi="Times New Roman"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结项验</w:t>
            </w:r>
            <w:r>
              <w:rPr>
                <w:spacing w:val="-10"/>
                <w:sz w:val="24"/>
              </w:rPr>
              <w:t>收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z w:val="24"/>
              </w:rPr>
              <w:sym w:font="Wingdings" w:char="F0A8"/>
            </w:r>
            <w:r>
              <w:rPr>
                <w:rFonts w:ascii="Times New Roman" w:eastAsia="Times New Roman" w:hAnsi="Times New Roman"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年度检</w:t>
            </w:r>
            <w:r>
              <w:rPr>
                <w:spacing w:val="-10"/>
                <w:sz w:val="24"/>
              </w:rPr>
              <w:t>查</w:t>
            </w: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0"/>
          <w:jc w:val="left"/>
        </w:trPr>
        <w:tc>
          <w:tcPr>
            <w:tcW w:w="1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500"/>
              <w:rPr>
                <w:sz w:val="24"/>
              </w:rPr>
            </w:pPr>
            <w:r>
              <w:rPr>
                <w:spacing w:val="-7"/>
                <w:sz w:val="24"/>
              </w:rPr>
              <w:t>验收单位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4"/>
              <w:ind w:left="33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验收时间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2525"/>
          <w:jc w:val="left"/>
        </w:trPr>
        <w:tc>
          <w:tcPr>
            <w:tcW w:w="1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80"/>
              <w:rPr>
                <w:sz w:val="24"/>
              </w:rPr>
            </w:pPr>
          </w:p>
          <w:p>
            <w:pPr>
              <w:pStyle w:val="TableParagraph"/>
              <w:ind w:left="258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履约情况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line="408" w:lineRule="exact"/>
              <w:ind w:left="219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1</w:t>
            </w:r>
            <w:r>
              <w:rPr>
                <w:spacing w:val="-4"/>
                <w:sz w:val="24"/>
              </w:rPr>
              <w:t>、 履约天数：</w:t>
            </w:r>
          </w:p>
          <w:p>
            <w:pPr>
              <w:pStyle w:val="TableParagraph"/>
              <w:spacing w:line="420" w:lineRule="exact"/>
              <w:ind w:left="219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2</w:t>
            </w:r>
            <w:r>
              <w:rPr>
                <w:spacing w:val="-4"/>
                <w:sz w:val="24"/>
              </w:rPr>
              <w:t>、 履约时间：</w:t>
            </w:r>
          </w:p>
          <w:p>
            <w:pPr>
              <w:pStyle w:val="TableParagraph"/>
              <w:spacing w:line="421" w:lineRule="exact"/>
              <w:ind w:left="219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3</w:t>
            </w:r>
            <w:r>
              <w:rPr>
                <w:spacing w:val="-4"/>
                <w:sz w:val="24"/>
              </w:rPr>
              <w:t>、 培训人数：</w:t>
            </w:r>
          </w:p>
          <w:p>
            <w:pPr>
              <w:pStyle w:val="TableParagraph"/>
              <w:spacing w:line="421" w:lineRule="exact"/>
              <w:ind w:left="219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4</w:t>
            </w:r>
            <w:r>
              <w:rPr>
                <w:spacing w:val="-3"/>
                <w:sz w:val="24"/>
              </w:rPr>
              <w:t>、 履约质量</w:t>
            </w:r>
          </w:p>
          <w:p>
            <w:pPr>
              <w:pStyle w:val="TableParagraph"/>
              <w:spacing w:line="421" w:lineRule="exact"/>
              <w:ind w:left="219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pacing w:val="-3"/>
                <w:sz w:val="24"/>
              </w:rPr>
              <w:t>、 履约态度</w:t>
            </w:r>
          </w:p>
          <w:p>
            <w:pPr>
              <w:pStyle w:val="TableParagraph"/>
              <w:spacing w:line="415" w:lineRule="exact"/>
              <w:ind w:left="219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6</w:t>
            </w:r>
            <w:r>
              <w:rPr>
                <w:spacing w:val="-2"/>
                <w:sz w:val="24"/>
              </w:rPr>
              <w:t>、 其他</w:t>
            </w: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line="408" w:lineRule="exact"/>
              <w:ind w:left="166"/>
              <w:rPr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7"/>
                <w:sz w:val="24"/>
              </w:rPr>
              <w:t>达到</w:t>
            </w:r>
          </w:p>
          <w:p>
            <w:pPr>
              <w:pStyle w:val="TableParagraph"/>
              <w:spacing w:line="420" w:lineRule="exact"/>
              <w:ind w:left="166"/>
              <w:rPr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7"/>
                <w:sz w:val="24"/>
              </w:rPr>
              <w:t>提前</w:t>
            </w:r>
          </w:p>
          <w:p>
            <w:pPr>
              <w:pStyle w:val="TableParagraph"/>
              <w:spacing w:line="421" w:lineRule="exact"/>
              <w:ind w:left="166"/>
              <w:rPr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7"/>
                <w:sz w:val="24"/>
              </w:rPr>
              <w:t>达到</w:t>
            </w:r>
          </w:p>
          <w:p>
            <w:pPr>
              <w:pStyle w:val="TableParagraph"/>
              <w:spacing w:line="421" w:lineRule="exact"/>
              <w:ind w:left="166"/>
              <w:rPr>
                <w:sz w:val="24"/>
              </w:rPr>
            </w:pPr>
            <w:r>
              <w:rPr>
                <w:rFonts w:ascii="Wingdings" w:eastAsia="Wingdings" w:hAnsi="Wingdings"/>
                <w:spacing w:val="-2"/>
                <w:sz w:val="24"/>
              </w:rPr>
              <w:sym w:font="Wingdings" w:char="F0A8"/>
            </w:r>
            <w:r>
              <w:rPr>
                <w:spacing w:val="-10"/>
                <w:sz w:val="24"/>
              </w:rPr>
              <w:t>好</w:t>
            </w:r>
          </w:p>
          <w:p>
            <w:pPr>
              <w:pStyle w:val="TableParagraph"/>
              <w:spacing w:line="436" w:lineRule="exact"/>
              <w:ind w:left="166"/>
              <w:rPr>
                <w:sz w:val="24"/>
              </w:rPr>
            </w:pPr>
            <w:r>
              <w:rPr>
                <w:rFonts w:ascii="Wingdings" w:eastAsia="Wingdings" w:hAnsi="Wingdings"/>
                <w:spacing w:val="-2"/>
                <w:sz w:val="24"/>
              </w:rPr>
              <w:sym w:font="Wingdings" w:char="F0A8"/>
            </w:r>
            <w:r>
              <w:rPr>
                <w:spacing w:val="-10"/>
                <w:sz w:val="24"/>
              </w:rPr>
              <w:t>好</w:t>
            </w:r>
          </w:p>
        </w:tc>
        <w:tc>
          <w:tcPr>
            <w:tcW w:w="422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line="408" w:lineRule="exact"/>
              <w:ind w:left="172"/>
              <w:rPr>
                <w:sz w:val="24"/>
              </w:rPr>
            </w:pPr>
            <w:r>
              <w:rPr>
                <w:rFonts w:ascii="Wingdings" w:eastAsia="Wingdings" w:hAnsi="Wingdings"/>
                <w:sz w:val="24"/>
              </w:rPr>
              <w:sym w:font="Wingdings" w:char="F0A8"/>
            </w:r>
            <w:r>
              <w:rPr>
                <w:sz w:val="24"/>
              </w:rPr>
              <w:t>未达到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所缺天数（</w:t>
            </w:r>
            <w:r>
              <w:rPr>
                <w:spacing w:val="-13"/>
                <w:sz w:val="24"/>
              </w:rPr>
              <w:t xml:space="preserve">达到填写 </w:t>
            </w:r>
            <w:r>
              <w:rPr>
                <w:rFonts w:ascii="Times New Roman" w:eastAsia="Times New Roman" w:hAnsi="Times New Roman"/>
                <w:spacing w:val="34"/>
                <w:sz w:val="24"/>
              </w:rPr>
              <w:t>0</w:t>
            </w:r>
            <w:r>
              <w:rPr>
                <w:spacing w:val="-86"/>
                <w:sz w:val="24"/>
              </w:rPr>
              <w:t>）</w:t>
            </w:r>
            <w:r>
              <w:rPr>
                <w:spacing w:val="37"/>
                <w:sz w:val="24"/>
              </w:rPr>
              <w:t>：</w:t>
            </w:r>
          </w:p>
          <w:p>
            <w:pPr>
              <w:pStyle w:val="TableParagraph"/>
              <w:tabs>
                <w:tab w:val="left" w:pos="1386"/>
              </w:tabs>
              <w:spacing w:line="420" w:lineRule="exact"/>
              <w:ind w:left="172"/>
              <w:rPr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>按</w:t>
            </w:r>
            <w:r>
              <w:rPr>
                <w:spacing w:val="-10"/>
                <w:sz w:val="24"/>
              </w:rPr>
              <w:t>时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>延</w:t>
            </w:r>
            <w:r>
              <w:rPr>
                <w:spacing w:val="-10"/>
                <w:sz w:val="24"/>
              </w:rPr>
              <w:t>期</w:t>
            </w:r>
          </w:p>
          <w:p>
            <w:pPr>
              <w:pStyle w:val="TableParagraph"/>
              <w:spacing w:line="421" w:lineRule="exact"/>
              <w:ind w:left="172"/>
              <w:rPr>
                <w:sz w:val="24"/>
              </w:rPr>
            </w:pPr>
            <w:r>
              <w:rPr>
                <w:rFonts w:ascii="Wingdings" w:eastAsia="Wingdings" w:hAnsi="Wingdings"/>
                <w:sz w:val="24"/>
              </w:rPr>
              <w:sym w:font="Wingdings" w:char="F0A8"/>
            </w:r>
            <w:r>
              <w:rPr>
                <w:sz w:val="24"/>
              </w:rPr>
              <w:t>未达到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所缺人数（</w:t>
            </w:r>
            <w:r>
              <w:rPr>
                <w:spacing w:val="-13"/>
                <w:sz w:val="24"/>
              </w:rPr>
              <w:t xml:space="preserve">达到填写 </w:t>
            </w:r>
            <w:r>
              <w:rPr>
                <w:rFonts w:ascii="Times New Roman" w:eastAsia="Times New Roman" w:hAnsi="Times New Roman"/>
                <w:spacing w:val="34"/>
                <w:sz w:val="24"/>
              </w:rPr>
              <w:t>0</w:t>
            </w:r>
            <w:r>
              <w:rPr>
                <w:spacing w:val="-86"/>
                <w:sz w:val="24"/>
              </w:rPr>
              <w:t>）</w:t>
            </w:r>
            <w:r>
              <w:rPr>
                <w:spacing w:val="37"/>
                <w:sz w:val="24"/>
              </w:rPr>
              <w:t>：</w:t>
            </w:r>
          </w:p>
          <w:p>
            <w:pPr>
              <w:pStyle w:val="TableParagraph"/>
              <w:tabs>
                <w:tab w:val="left" w:pos="1386"/>
              </w:tabs>
              <w:spacing w:line="421" w:lineRule="exact"/>
              <w:ind w:left="172"/>
              <w:rPr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>一</w:t>
            </w:r>
            <w:r>
              <w:rPr>
                <w:spacing w:val="-10"/>
                <w:sz w:val="24"/>
              </w:rPr>
              <w:t>般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>较</w:t>
            </w:r>
            <w:r>
              <w:rPr>
                <w:spacing w:val="-10"/>
                <w:sz w:val="24"/>
              </w:rPr>
              <w:t>差</w:t>
            </w:r>
          </w:p>
          <w:p>
            <w:pPr>
              <w:pStyle w:val="TableParagraph"/>
              <w:tabs>
                <w:tab w:val="left" w:pos="1386"/>
              </w:tabs>
              <w:spacing w:line="436" w:lineRule="exact"/>
              <w:ind w:left="172"/>
              <w:rPr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>一</w:t>
            </w:r>
            <w:r>
              <w:rPr>
                <w:spacing w:val="-10"/>
                <w:sz w:val="24"/>
              </w:rPr>
              <w:t>般</w:t>
            </w:r>
            <w:r>
              <w:rPr>
                <w:sz w:val="24"/>
              </w:rPr>
              <w:tab/>
            </w: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>较</w:t>
            </w:r>
            <w:r>
              <w:rPr>
                <w:spacing w:val="-10"/>
                <w:sz w:val="24"/>
              </w:rPr>
              <w:t>差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09"/>
          <w:jc w:val="left"/>
        </w:trPr>
        <w:tc>
          <w:tcPr>
            <w:tcW w:w="339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6"/>
              <w:ind w:left="27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验收结果</w:t>
            </w:r>
          </w:p>
        </w:tc>
        <w:tc>
          <w:tcPr>
            <w:tcW w:w="5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76"/>
              <w:ind w:left="111"/>
              <w:rPr>
                <w:rFonts w:ascii="WenQuanYi Micro Hei" w:eastAsia="WenQuanYi Micro Hei" w:hAnsi="WenQuanYi Micro Hei" w:hint="eastAsia"/>
                <w:sz w:val="24"/>
              </w:rPr>
            </w:pPr>
            <w:r>
              <w:rPr>
                <w:rFonts w:ascii="Wingdings" w:eastAsia="Wingdings" w:hAnsi="Wingdings"/>
                <w:spacing w:val="-22"/>
                <w:sz w:val="24"/>
              </w:rPr>
              <w:sym w:font="Wingdings" w:char="F0A8"/>
            </w:r>
            <w:r>
              <w:rPr>
                <w:rFonts w:ascii="WenQuanYi Micro Hei" w:eastAsia="WenQuanYi Micro Hei" w:hAnsi="WenQuanYi Micro Hei" w:hint="eastAsia"/>
                <w:spacing w:val="-22"/>
                <w:sz w:val="24"/>
              </w:rPr>
              <w:t>优秀（</w:t>
            </w:r>
            <w:r>
              <w:rPr>
                <w:rFonts w:ascii="Times New Roman" w:eastAsia="Times New Roman" w:hAnsi="Times New Roman"/>
                <w:b/>
                <w:spacing w:val="-22"/>
                <w:sz w:val="24"/>
              </w:rPr>
              <w:t xml:space="preserve">90-100 </w:t>
            </w:r>
            <w:r>
              <w:rPr>
                <w:rFonts w:ascii="WenQuanYi Micro Hei" w:eastAsia="WenQuanYi Micro Hei" w:hAnsi="WenQuanYi Micro Hei" w:hint="eastAsia"/>
                <w:spacing w:val="-22"/>
                <w:sz w:val="24"/>
              </w:rPr>
              <w:t>分）</w:t>
            </w:r>
            <w:r>
              <w:rPr>
                <w:rFonts w:ascii="Arial" w:eastAsia="Arial" w:hAnsi="Arial"/>
                <w:spacing w:val="-22"/>
                <w:sz w:val="24"/>
              </w:rPr>
              <w:t>□</w:t>
            </w:r>
            <w:r>
              <w:rPr>
                <w:rFonts w:ascii="WenQuanYi Micro Hei" w:eastAsia="WenQuanYi Micro Hei" w:hAnsi="WenQuanYi Micro Hei" w:hint="eastAsia"/>
                <w:spacing w:val="-22"/>
                <w:sz w:val="24"/>
              </w:rPr>
              <w:t>合格（</w:t>
            </w:r>
            <w:r>
              <w:rPr>
                <w:rFonts w:ascii="Times New Roman" w:eastAsia="Times New Roman" w:hAnsi="Times New Roman"/>
                <w:b/>
                <w:spacing w:val="-22"/>
                <w:sz w:val="24"/>
              </w:rPr>
              <w:t>75-89</w:t>
            </w:r>
            <w:r>
              <w:rPr>
                <w:rFonts w:ascii="Times New Roman" w:eastAsia="Times New Roman" w:hAnsi="Times New Roman"/>
                <w:b/>
                <w:spacing w:val="-21"/>
                <w:sz w:val="24"/>
              </w:rPr>
              <w:t xml:space="preserve"> </w:t>
            </w:r>
            <w:r>
              <w:rPr>
                <w:rFonts w:ascii="WenQuanYi Micro Hei" w:eastAsia="WenQuanYi Micro Hei" w:hAnsi="WenQuanYi Micro Hei" w:hint="eastAsia"/>
                <w:spacing w:val="-22"/>
                <w:sz w:val="24"/>
              </w:rPr>
              <w:t>分）</w:t>
            </w:r>
            <w:r>
              <w:rPr>
                <w:rFonts w:ascii="Arial" w:eastAsia="Arial" w:hAnsi="Arial"/>
                <w:spacing w:val="-22"/>
                <w:sz w:val="24"/>
              </w:rPr>
              <w:t>□</w:t>
            </w:r>
            <w:r>
              <w:rPr>
                <w:rFonts w:ascii="WenQuanYi Micro Hei" w:eastAsia="WenQuanYi Micro Hei" w:hAnsi="WenQuanYi Micro Hei" w:hint="eastAsia"/>
                <w:spacing w:val="-22"/>
                <w:sz w:val="24"/>
              </w:rPr>
              <w:t>不合格（</w:t>
            </w:r>
            <w:r>
              <w:rPr>
                <w:rFonts w:ascii="Times New Roman" w:eastAsia="Times New Roman" w:hAnsi="Times New Roman"/>
                <w:b/>
                <w:spacing w:val="-22"/>
                <w:sz w:val="24"/>
              </w:rPr>
              <w:t>75</w:t>
            </w:r>
            <w:r>
              <w:rPr>
                <w:rFonts w:ascii="Times New Roman" w:eastAsia="Times New Roman" w:hAnsi="Times New Roman"/>
                <w:b/>
                <w:spacing w:val="-23"/>
                <w:sz w:val="24"/>
              </w:rPr>
              <w:t xml:space="preserve"> </w:t>
            </w:r>
            <w:r>
              <w:rPr>
                <w:rFonts w:ascii="WenQuanYi Micro Hei" w:eastAsia="WenQuanYi Micro Hei" w:hAnsi="WenQuanYi Micro Hei" w:hint="eastAsia"/>
                <w:spacing w:val="-22"/>
                <w:sz w:val="24"/>
              </w:rPr>
              <w:t>分以下）</w:t>
            </w: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826"/>
          <w:jc w:val="left"/>
        </w:trPr>
        <w:tc>
          <w:tcPr>
            <w:tcW w:w="339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35"/>
              <w:ind w:left="872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5"/>
                <w:sz w:val="24"/>
              </w:rPr>
              <w:t>验收负责人签字</w:t>
            </w:r>
          </w:p>
        </w:tc>
        <w:tc>
          <w:tcPr>
            <w:tcW w:w="5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1024"/>
          <w:jc w:val="left"/>
        </w:trPr>
        <w:tc>
          <w:tcPr>
            <w:tcW w:w="339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5"/>
              <w:rPr>
                <w:sz w:val="24"/>
              </w:rPr>
            </w:pPr>
          </w:p>
          <w:p>
            <w:pPr>
              <w:pStyle w:val="TableParagraph"/>
              <w:ind w:left="27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采购单位</w:t>
            </w:r>
          </w:p>
        </w:tc>
        <w:tc>
          <w:tcPr>
            <w:tcW w:w="59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347" w:lineRule="exact"/>
              <w:ind w:left="1054"/>
              <w:rPr>
                <w:rFonts w:ascii="WenQuanYi Micro Hei" w:eastAsia="WenQuanYi Micro Hei" w:hAnsi="WenQuanYi Micro Hei" w:hint="eastAsia"/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rFonts w:ascii="WenQuanYi Micro Hei" w:eastAsia="WenQuanYi Micro Hei" w:hAnsi="WenQuanYi Micro Hei" w:hint="eastAsia"/>
                <w:spacing w:val="-5"/>
                <w:sz w:val="24"/>
              </w:rPr>
              <w:t>同意支付合同款</w:t>
            </w:r>
          </w:p>
          <w:p>
            <w:pPr>
              <w:pStyle w:val="TableParagraph"/>
              <w:spacing w:line="343" w:lineRule="exact"/>
              <w:ind w:left="1054"/>
              <w:rPr>
                <w:rFonts w:ascii="WenQuanYi Micro Hei" w:eastAsia="WenQuanYi Micro Hei" w:hAnsi="WenQuanYi Micro Hei" w:hint="eastAsia"/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rFonts w:ascii="WenQuanYi Micro Hei" w:eastAsia="WenQuanYi Micro Hei" w:hAnsi="WenQuanYi Micro Hei" w:hint="eastAsia"/>
                <w:spacing w:val="-5"/>
                <w:sz w:val="24"/>
              </w:rPr>
              <w:t>不同意支付合同款</w:t>
            </w:r>
          </w:p>
          <w:p>
            <w:pPr>
              <w:pStyle w:val="TableParagraph"/>
              <w:spacing w:line="314" w:lineRule="exact"/>
              <w:ind w:left="1054"/>
              <w:rPr>
                <w:rFonts w:ascii="WenQuanYi Micro Hei" w:eastAsia="WenQuanYi Micro Hei" w:hAnsi="WenQuanYi Micro Hei" w:hint="eastAsia"/>
                <w:sz w:val="24"/>
              </w:rPr>
            </w:pPr>
            <w:r>
              <w:rPr>
                <w:rFonts w:ascii="Wingdings" w:eastAsia="Wingdings" w:hAnsi="Wingdings"/>
                <w:spacing w:val="-4"/>
                <w:sz w:val="24"/>
              </w:rPr>
              <w:sym w:font="Wingdings" w:char="F0A8"/>
            </w:r>
            <w:r>
              <w:rPr>
                <w:rFonts w:ascii="WenQuanYi Micro Hei" w:eastAsia="WenQuanYi Micro Hei" w:hAnsi="WenQuanYi Micro Hei" w:hint="eastAsia"/>
                <w:spacing w:val="-5"/>
                <w:sz w:val="24"/>
              </w:rPr>
              <w:t>暂缓支付合同款</w:t>
            </w: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1297"/>
          <w:jc w:val="left"/>
        </w:trPr>
        <w:tc>
          <w:tcPr>
            <w:tcW w:w="3399" w:type="dxa"/>
            <w:gridSpan w:val="2"/>
            <w:vMerge/>
            <w:tcBorders>
              <w:top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3" w:type="dxa"/>
            <w:gridSpan w:val="3"/>
            <w:tcBorders>
              <w:top w:val="single" w:sz="8" w:space="0" w:color="000000"/>
              <w:left w:val="nil"/>
              <w:right w:val="nil"/>
            </w:tcBorders>
          </w:tcPr>
          <w:p>
            <w:pPr>
              <w:pStyle w:val="TableParagraph"/>
              <w:spacing w:before="202" w:line="397" w:lineRule="exact"/>
              <w:ind w:left="2896"/>
              <w:rPr>
                <w:sz w:val="24"/>
              </w:rPr>
            </w:pPr>
            <w:r>
              <w:rPr>
                <w:spacing w:val="-8"/>
                <w:sz w:val="24"/>
              </w:rPr>
              <w:t>签字</w:t>
            </w:r>
          </w:p>
          <w:p>
            <w:pPr>
              <w:pStyle w:val="TableParagraph"/>
              <w:spacing w:line="343" w:lineRule="exact"/>
              <w:ind w:left="2896"/>
              <w:rPr>
                <w:sz w:val="24"/>
              </w:rPr>
            </w:pPr>
            <w:r>
              <w:rPr>
                <w:spacing w:val="-6"/>
                <w:sz w:val="24"/>
              </w:rPr>
              <w:t>（公章</w:t>
            </w:r>
            <w:r>
              <w:rPr>
                <w:spacing w:val="-10"/>
                <w:sz w:val="24"/>
              </w:rPr>
              <w:t>）</w:t>
            </w:r>
          </w:p>
          <w:p>
            <w:pPr>
              <w:pStyle w:val="TableParagraph"/>
              <w:tabs>
                <w:tab w:val="left" w:pos="3721"/>
              </w:tabs>
              <w:spacing w:line="335" w:lineRule="exact"/>
              <w:ind w:left="2896"/>
              <w:rPr>
                <w:sz w:val="24"/>
              </w:rPr>
            </w:pPr>
            <w:r>
              <w:rPr>
                <w:spacing w:val="-10"/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月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</w:tcBorders>
          </w:tcPr>
          <w:p>
            <w:pPr>
              <w:pStyle w:val="TableParagraph"/>
              <w:spacing w:before="436"/>
              <w:rPr>
                <w:sz w:val="24"/>
              </w:rPr>
            </w:pPr>
          </w:p>
          <w:p>
            <w:pPr>
              <w:pStyle w:val="TableParagraph"/>
              <w:spacing w:line="390" w:lineRule="exact"/>
              <w:ind w:left="207"/>
              <w:rPr>
                <w:sz w:val="24"/>
              </w:rPr>
            </w:pPr>
            <w:r>
              <w:rPr>
                <w:spacing w:val="-10"/>
                <w:sz w:val="24"/>
              </w:rPr>
              <w:t>日</w:t>
            </w:r>
          </w:p>
        </w:tc>
      </w:tr>
    </w:tbl>
    <w:p>
      <w:pPr>
        <w:sectPr>
          <w:footerReference w:type="even" r:id="rId8"/>
          <w:footerReference w:type="default" r:id="rId9"/>
          <w:type w:val="continuous"/>
          <w:pgSz w:w="11910" w:h="16840"/>
          <w:pgMar w:top="1660" w:right="1180" w:bottom="280" w:left="900" w:header="0" w:footer="1771"/>
          <w:pgNumType w:start="11"/>
          <w:cols w:space="720"/>
        </w:sectPr>
      </w:pPr>
    </w:p>
    <w:p>
      <w:pPr>
        <w:pStyle w:val="BodyText"/>
        <w:spacing w:before="0"/>
        <w:rPr>
          <w:sz w:val="5"/>
        </w:rPr>
      </w:pPr>
    </w:p>
    <w:tbl>
      <w:tblPr>
        <w:tblStyle w:val="TableNormal"/>
        <w:tblW w:w="0" w:type="auto"/>
        <w:jc w:val="left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4"/>
        <w:gridCol w:w="4890"/>
        <w:gridCol w:w="1905"/>
        <w:gridCol w:w="1058"/>
      </w:tblGrid>
      <w:tr>
        <w:tblPrEx>
          <w:tblW w:w="0" w:type="auto"/>
          <w:jc w:val="left"/>
          <w:tblInd w:w="409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88"/>
          <w:jc w:val="left"/>
        </w:trPr>
        <w:tc>
          <w:tcPr>
            <w:tcW w:w="14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5"/>
              <w:ind w:left="30" w:right="3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验收指标</w:t>
            </w:r>
          </w:p>
        </w:tc>
        <w:tc>
          <w:tcPr>
            <w:tcW w:w="4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5"/>
              <w:ind w:left="1623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5"/>
                <w:sz w:val="24"/>
              </w:rPr>
              <w:t>验收内容及分值</w:t>
            </w:r>
          </w:p>
        </w:tc>
        <w:tc>
          <w:tcPr>
            <w:tcW w:w="1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5"/>
              <w:ind w:left="37" w:right="2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验收材料</w:t>
            </w:r>
          </w:p>
        </w:tc>
        <w:tc>
          <w:tcPr>
            <w:tcW w:w="1058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15"/>
              <w:ind w:left="296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评分</w:t>
            </w: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4"/>
          <w:jc w:val="left"/>
        </w:trPr>
        <w:tc>
          <w:tcPr>
            <w:tcW w:w="1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 w:line="355" w:lineRule="exact"/>
              <w:ind w:left="30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7"/>
                <w:sz w:val="24"/>
              </w:rPr>
              <w:t>结业率</w:t>
            </w:r>
          </w:p>
          <w:p>
            <w:pPr>
              <w:pStyle w:val="TableParagraph"/>
              <w:spacing w:line="245" w:lineRule="exact"/>
              <w:ind w:left="30" w:right="2"/>
              <w:jc w:val="center"/>
              <w:rPr>
                <w:rFonts w:ascii="WenQuanYi Micro Hei" w:eastAsia="WenQuanYi Micro Hei" w:hint="eastAsia"/>
                <w:sz w:val="18"/>
              </w:rPr>
            </w:pPr>
            <w:r>
              <w:rPr>
                <w:rFonts w:ascii="WenQuanYi Micro Hei" w:eastAsia="WenQuanYi Micro Hei" w:hint="eastAsia"/>
                <w:spacing w:val="-4"/>
                <w:sz w:val="18"/>
              </w:rPr>
              <w:t>（年度合格率</w:t>
            </w:r>
            <w:r>
              <w:rPr>
                <w:rFonts w:ascii="WenQuanYi Micro Hei" w:eastAsia="WenQuanYi Micro Hei" w:hint="eastAsia"/>
                <w:spacing w:val="-10"/>
                <w:sz w:val="18"/>
              </w:rPr>
              <w:t>）</w:t>
            </w:r>
          </w:p>
        </w:tc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2"/>
              <w:ind w:left="111"/>
              <w:rPr>
                <w:sz w:val="24"/>
              </w:rPr>
            </w:pPr>
            <w:r>
              <w:rPr>
                <w:rFonts w:ascii="kiloji" w:eastAsia="kiloji" w:hAnsi="kiloji" w:hint="eastAsia"/>
                <w:spacing w:val="-2"/>
                <w:sz w:val="24"/>
              </w:rPr>
              <w:t>≧</w:t>
            </w:r>
            <w:r>
              <w:rPr>
                <w:rFonts w:ascii="Times New Roman" w:eastAsia="Times New Roman" w:hAnsi="Times New Roman"/>
                <w:spacing w:val="-2"/>
                <w:sz w:val="24"/>
              </w:rPr>
              <w:t>90%</w:t>
            </w:r>
            <w:r>
              <w:rPr>
                <w:spacing w:val="-2"/>
                <w:sz w:val="24"/>
              </w:rPr>
              <w:t>（</w:t>
            </w:r>
            <w:r>
              <w:rPr>
                <w:rFonts w:ascii="Times New Roman" w:eastAsia="Times New Roman" w:hAnsi="Times New Roman"/>
                <w:spacing w:val="-2"/>
                <w:sz w:val="24"/>
              </w:rPr>
              <w:t>5</w:t>
            </w:r>
            <w:r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分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2"/>
              <w:ind w:left="37" w:right="4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结业证书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3"/>
          <w:jc w:val="left"/>
        </w:trPr>
        <w:tc>
          <w:tcPr>
            <w:tcW w:w="1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32"/>
              <w:ind w:left="30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学员满意度</w:t>
            </w:r>
          </w:p>
        </w:tc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2"/>
              <w:ind w:left="111"/>
              <w:rPr>
                <w:sz w:val="24"/>
              </w:rPr>
            </w:pPr>
            <w:r>
              <w:rPr>
                <w:rFonts w:ascii="kiloji" w:eastAsia="kiloji" w:hAnsi="kiloji" w:hint="eastAsia"/>
                <w:spacing w:val="-2"/>
                <w:sz w:val="24"/>
              </w:rPr>
              <w:t>≧</w:t>
            </w:r>
            <w:r>
              <w:rPr>
                <w:rFonts w:ascii="Times New Roman" w:eastAsia="Times New Roman" w:hAnsi="Times New Roman"/>
                <w:spacing w:val="-2"/>
                <w:sz w:val="24"/>
              </w:rPr>
              <w:t>85%</w:t>
            </w:r>
            <w:r>
              <w:rPr>
                <w:spacing w:val="-2"/>
                <w:sz w:val="24"/>
              </w:rPr>
              <w:t>（</w:t>
            </w:r>
            <w:r>
              <w:rPr>
                <w:rFonts w:ascii="Times New Roman" w:eastAsia="Times New Roman" w:hAnsi="Times New Roman"/>
                <w:spacing w:val="-2"/>
                <w:sz w:val="24"/>
              </w:rPr>
              <w:t>5</w:t>
            </w:r>
            <w:r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分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2"/>
              <w:ind w:left="3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统一问卷数据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85"/>
          <w:jc w:val="left"/>
        </w:trPr>
        <w:tc>
          <w:tcPr>
            <w:tcW w:w="1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5"/>
              <w:ind w:left="30" w:right="3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研修成果</w:t>
            </w:r>
          </w:p>
        </w:tc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29" w:lineRule="exact"/>
              <w:ind w:left="111"/>
              <w:rPr>
                <w:sz w:val="24"/>
              </w:rPr>
            </w:pPr>
            <w:r>
              <w:rPr>
                <w:spacing w:val="-6"/>
                <w:sz w:val="24"/>
              </w:rPr>
              <w:t>符合《安徽省</w:t>
            </w:r>
            <w:r>
              <w:rPr>
                <w:rFonts w:ascii="Times New Roman" w:eastAsia="Times New Roman" w:hAnsi="Times New Roman"/>
                <w:spacing w:val="-6"/>
                <w:sz w:val="24"/>
              </w:rPr>
              <w:t>“</w:t>
            </w:r>
            <w:r>
              <w:rPr>
                <w:spacing w:val="-6"/>
                <w:sz w:val="24"/>
              </w:rPr>
              <w:t>国培计划</w:t>
            </w:r>
            <w:r>
              <w:rPr>
                <w:rFonts w:ascii="Times New Roman" w:eastAsia="Times New Roman" w:hAnsi="Times New Roman"/>
                <w:spacing w:val="-6"/>
                <w:sz w:val="24"/>
              </w:rPr>
              <w:t>”</w:t>
            </w:r>
            <w:r>
              <w:rPr>
                <w:spacing w:val="-7"/>
                <w:sz w:val="24"/>
              </w:rPr>
              <w:t>项目成果评价办法》</w:t>
            </w:r>
          </w:p>
          <w:p>
            <w:pPr>
              <w:pStyle w:val="TableParagraph"/>
              <w:spacing w:line="33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要求（</w:t>
            </w:r>
            <w:r>
              <w:rPr>
                <w:rFonts w:ascii="Times New Roman" w:eastAsia="Times New Roman"/>
                <w:spacing w:val="-2"/>
                <w:sz w:val="24"/>
              </w:rPr>
              <w:t>20</w:t>
            </w:r>
            <w:r>
              <w:rPr>
                <w:rFonts w:ascii="Times New Roman" w:eastAsia="Times New Roman"/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分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4"/>
              <w:ind w:left="3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研修成果材料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4"/>
          <w:jc w:val="left"/>
        </w:trPr>
        <w:tc>
          <w:tcPr>
            <w:tcW w:w="1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34"/>
              <w:ind w:left="30" w:right="3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资金使用</w:t>
            </w:r>
          </w:p>
        </w:tc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3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按照有关规定规范使用资金（</w:t>
            </w:r>
            <w:r>
              <w:rPr>
                <w:rFonts w:ascii="Times New Roman" w:eastAsia="Times New Roman"/>
                <w:spacing w:val="-4"/>
                <w:sz w:val="24"/>
              </w:rPr>
              <w:t>5</w:t>
            </w:r>
            <w:r>
              <w:rPr>
                <w:rFonts w:ascii="Times New Roman" w:eastAsia="Times New Roman"/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分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3"/>
              <w:ind w:left="3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资金使用账目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1029"/>
          <w:jc w:val="left"/>
        </w:trPr>
        <w:tc>
          <w:tcPr>
            <w:tcW w:w="1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34"/>
              <w:ind w:left="30"/>
              <w:jc w:val="center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6"/>
                <w:sz w:val="24"/>
              </w:rPr>
              <w:t>过程性评价</w:t>
            </w:r>
          </w:p>
        </w:tc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" w:line="182" w:lineRule="auto"/>
              <w:ind w:left="111" w:right="76"/>
              <w:rPr>
                <w:sz w:val="24"/>
              </w:rPr>
            </w:pPr>
            <w:r>
              <w:rPr>
                <w:spacing w:val="-8"/>
                <w:sz w:val="24"/>
              </w:rPr>
              <w:t>包含培训内容、专家团队、培训保障、培训地</w:t>
            </w:r>
            <w:r>
              <w:rPr>
                <w:spacing w:val="-9"/>
                <w:sz w:val="24"/>
              </w:rPr>
              <w:t>点、实践教学、管理团队、学员管理、考核评</w:t>
            </w:r>
          </w:p>
          <w:p>
            <w:pPr>
              <w:pStyle w:val="TableParagraph"/>
              <w:spacing w:line="315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价、过程管理等内容（</w:t>
            </w:r>
            <w:r>
              <w:rPr>
                <w:rFonts w:ascii="Times New Roman" w:eastAsia="Times New Roman"/>
                <w:spacing w:val="-4"/>
                <w:sz w:val="24"/>
              </w:rPr>
              <w:t>65</w:t>
            </w:r>
            <w:r>
              <w:rPr>
                <w:rFonts w:ascii="Times New Roman" w:eastAsia="Times New Roman"/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分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74"/>
              <w:ind w:left="3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过程性评价表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4"/>
          <w:jc w:val="left"/>
        </w:trPr>
        <w:tc>
          <w:tcPr>
            <w:tcW w:w="8259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1"/>
              <w:ind w:left="29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总分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blPrEx>
          <w:tblW w:w="0" w:type="auto"/>
          <w:jc w:val="left"/>
          <w:tblInd w:w="40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7104"/>
          <w:jc w:val="left"/>
        </w:trPr>
        <w:tc>
          <w:tcPr>
            <w:tcW w:w="9317" w:type="dxa"/>
            <w:gridSpan w:val="4"/>
            <w:tcBorders>
              <w:top w:val="single" w:sz="8" w:space="0" w:color="000000"/>
            </w:tcBorders>
          </w:tcPr>
          <w:p>
            <w:pPr>
              <w:pStyle w:val="TableParagraph"/>
              <w:spacing w:line="358" w:lineRule="exact"/>
              <w:ind w:left="106"/>
              <w:rPr>
                <w:rFonts w:ascii="WenQuanYi Micro Hei" w:eastAsia="WenQuanYi Micro Hei" w:hAnsi="WenQuanYi Micro Hei" w:hint="eastAsia"/>
                <w:sz w:val="24"/>
              </w:rPr>
            </w:pPr>
            <w:r>
              <w:rPr>
                <w:rFonts w:ascii="WenQuanYi Micro Hei" w:eastAsia="WenQuanYi Micro Hei" w:hAnsi="WenQuanYi Micro Hei" w:hint="eastAsia"/>
                <w:spacing w:val="-4"/>
                <w:sz w:val="24"/>
              </w:rPr>
              <w:t>结论为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</w:rPr>
              <w:t>“</w:t>
            </w:r>
            <w:r>
              <w:rPr>
                <w:rFonts w:ascii="WenQuanYi Micro Hei" w:eastAsia="WenQuanYi Micro Hei" w:hAnsi="WenQuanYi Micro Hei" w:hint="eastAsia"/>
                <w:spacing w:val="-4"/>
                <w:sz w:val="24"/>
              </w:rPr>
              <w:t>不同意支付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</w:rPr>
              <w:t>”</w:t>
            </w:r>
            <w:r>
              <w:rPr>
                <w:rFonts w:ascii="WenQuanYi Micro Hei" w:eastAsia="WenQuanYi Micro Hei" w:hAnsi="WenQuanYi Micro Hei" w:hint="eastAsia"/>
                <w:spacing w:val="-4"/>
                <w:sz w:val="24"/>
              </w:rPr>
              <w:t>或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</w:rPr>
              <w:t>“</w:t>
            </w:r>
            <w:r>
              <w:rPr>
                <w:rFonts w:ascii="WenQuanYi Micro Hei" w:eastAsia="WenQuanYi Micro Hei" w:hAnsi="WenQuanYi Micro Hei" w:hint="eastAsia"/>
                <w:spacing w:val="-4"/>
                <w:sz w:val="24"/>
              </w:rPr>
              <w:t>暂缓支付</w:t>
            </w:r>
            <w:r>
              <w:rPr>
                <w:rFonts w:ascii="Times New Roman" w:eastAsia="Times New Roman" w:hAnsi="Times New Roman"/>
                <w:b/>
                <w:spacing w:val="-4"/>
                <w:sz w:val="24"/>
              </w:rPr>
              <w:t>”</w:t>
            </w:r>
            <w:r>
              <w:rPr>
                <w:rFonts w:ascii="WenQuanYi Micro Hei" w:eastAsia="WenQuanYi Micro Hei" w:hAnsi="WenQuanYi Micro Hei" w:hint="eastAsia"/>
                <w:spacing w:val="-5"/>
                <w:sz w:val="24"/>
              </w:rPr>
              <w:t>的，在此详细说明理由</w:t>
            </w:r>
          </w:p>
        </w:tc>
      </w:tr>
    </w:tbl>
    <w:p/>
    <w:sectPr>
      <w:footerReference w:type="even" r:id="rId10"/>
      <w:footerReference w:type="default" r:id="rId11"/>
      <w:pgSz w:w="11910" w:h="16840"/>
      <w:pgMar w:top="1920" w:right="1180" w:bottom="1960" w:left="900" w:header="0" w:footer="1771"/>
      <w:pgNumType w:start="1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charset w:val="00"/>
    <w:family w:val="roman"/>
    <w:pitch w:val="variable"/>
  </w:font>
  <w:font w:name="Noto Sans Mono CJK HK">
    <w:altName w:val="Noto Sans Mono CJK HK"/>
    <w:charset w:val="00"/>
    <w:family w:val="swiss"/>
    <w:pitch w:val="variable"/>
  </w:font>
  <w:font w:name="WenQuanYi Micro Hei">
    <w:altName w:val="WenQuanYi Micro Hei"/>
    <w:charset w:val="00"/>
    <w:family w:val="swiss"/>
    <w:pitch w:val="variable"/>
  </w:font>
  <w:font w:name="UmePlus Gothic">
    <w:altName w:val="UmePlus Gothic"/>
    <w:charset w:val="00"/>
    <w:family w:val="modern"/>
    <w:pitch w:val="fixed"/>
  </w:font>
  <w:font w:name="Arial">
    <w:altName w:val="Arial"/>
    <w:charset w:val="00"/>
    <w:family w:val="swiss"/>
    <w:pitch w:val="variable"/>
  </w:font>
  <w:font w:name="Wingdings">
    <w:altName w:val="Wingdings"/>
    <w:charset w:val="02"/>
    <w:family w:val="auto"/>
    <w:pitch w:val="variable"/>
  </w:font>
  <w:font w:name="kiloji">
    <w:altName w:val="kiloji"/>
    <w:charset w:val="00"/>
    <w:family w:val="modern"/>
    <w:pitch w:val="fixed"/>
  </w:font>
  <w:font w:name="Droid Sans Fallback">
    <w:altName w:val="Droid Sans Fallback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7.7pt;margin-left:89.6pt;margin-top:742.24pt;mso-position-horizontal-relative:page;mso-position-vertical-relative:page;position:absolute;width:58.05pt;z-index:-251658240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7.6pt;margin-left:458.95pt;margin-top:742.36pt;mso-position-horizontal-relative:page;mso-position-vertical-relative:page;position:absolute;width:57.6pt;z-index:-251654144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9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7.7pt;margin-left:89.6pt;margin-top:742.24pt;mso-position-horizontal-relative:page;mso-position-vertical-relative:page;position:absolute;width:58.05pt;z-index:-251657216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7.6pt;margin-left:458.95pt;margin-top:742.36pt;mso-position-horizontal-relative:page;mso-position-vertical-relative:page;position:absolute;width:57.6pt;z-index:-251653120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7.7pt;margin-left:89.6pt;margin-top:742.24pt;mso-position-horizontal-relative:page;mso-position-vertical-relative:page;position:absolute;width:58.05pt;z-index:-251656192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height:17.6pt;margin-left:458.95pt;margin-top:742.36pt;mso-position-horizontal-relative:page;mso-position-vertical-relative:page;position:absolute;width:57.6pt;z-index:-251652096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7.7pt;margin-left:89.6pt;margin-top:742.24pt;mso-position-horizontal-relative:page;mso-position-vertical-relative:page;position:absolute;width:58.05pt;z-index:-251655168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12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height:17.6pt;margin-left:458.95pt;margin-top:742.36pt;mso-position-horizontal-relative:page;mso-position-vertical-relative:page;position:absolute;width:57.6pt;z-index:-251651072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hybridMultilevel"/>
    <w:tmpl w:val="00000000"/>
    <w:lvl w:ilvl="0">
      <w:start w:val="1"/>
      <w:numFmt w:val="decimal"/>
      <w:lvlText w:val="%1."/>
      <w:lvlJc w:val="left"/>
      <w:pPr>
        <w:ind w:left="151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350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181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011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842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67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503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333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164" w:hanging="255"/>
      </w:pPr>
      <w:rPr>
        <w:rFonts w:hint="default"/>
        <w:lang w:val="en-US" w:eastAsia="zh-CN" w:bidi="ar-SA"/>
      </w:rPr>
    </w:lvl>
  </w:abstractNum>
  <w:abstractNum w:abstractNumId="1">
    <w:nsid w:val="00000001"/>
    <w:multiLevelType w:val="hybridMultilevel"/>
    <w:tmpl w:val="00000000"/>
    <w:lvl w:ilvl="0">
      <w:start w:val="1"/>
      <w:numFmt w:val="decimal"/>
      <w:lvlText w:val="%1."/>
      <w:lvlJc w:val="left"/>
      <w:pPr>
        <w:ind w:left="63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558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477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95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314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23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51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069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7988" w:hanging="255"/>
      </w:pPr>
      <w:rPr>
        <w:rFonts w:hint="default"/>
        <w:lang w:val="en-US" w:eastAsia="zh-CN" w:bidi="ar-SA"/>
      </w:rPr>
    </w:lvl>
  </w:abstractNum>
  <w:abstractNum w:abstractNumId="2">
    <w:nsid w:val="00000002"/>
    <w:multiLevelType w:val="hybridMultilevel"/>
    <w:tmpl w:val="00000000"/>
    <w:lvl w:ilvl="0">
      <w:start w:val="3"/>
      <w:numFmt w:val="decimal"/>
      <w:lvlText w:val="%1."/>
      <w:lvlJc w:val="left"/>
      <w:pPr>
        <w:ind w:left="246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3196" w:hanging="25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933" w:hanging="25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669" w:hanging="25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5406" w:hanging="25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6142" w:hanging="25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879" w:hanging="25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615" w:hanging="25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352" w:hanging="252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Noto Sans Mono CJK HK" w:eastAsia="Noto Sans Mono CJK HK" w:hAnsi="Noto Sans Mono CJK HK" w:cs="Noto Sans Mono CJK HK"/>
      <w:sz w:val="32"/>
      <w:szCs w:val="32"/>
      <w:lang w:val="en-US" w:eastAsia="zh-CN" w:bidi="ar-SA"/>
    </w:rPr>
  </w:style>
  <w:style w:type="paragraph" w:customStyle="1" w:styleId="Heading1">
    <w:name w:val="Heading 1"/>
    <w:basedOn w:val="Normal"/>
    <w:uiPriority w:val="1"/>
    <w:qFormat/>
    <w:pPr>
      <w:ind w:left="287"/>
      <w:outlineLvl w:val="1"/>
    </w:pPr>
    <w:rPr>
      <w:rFonts w:ascii="Noto Sans Mono CJK HK" w:eastAsia="Noto Sans Mono CJK HK" w:hAnsi="Noto Sans Mono CJK HK" w:cs="Noto Sans Mono CJK HK"/>
      <w:sz w:val="44"/>
      <w:szCs w:val="44"/>
      <w:lang w:val="en-US" w:eastAsia="zh-CN" w:bidi="ar-SA"/>
    </w:rPr>
  </w:style>
  <w:style w:type="paragraph" w:customStyle="1" w:styleId="Heading2">
    <w:name w:val="Heading 2"/>
    <w:basedOn w:val="Normal"/>
    <w:uiPriority w:val="1"/>
    <w:qFormat/>
    <w:pPr>
      <w:ind w:left="549"/>
      <w:outlineLvl w:val="2"/>
    </w:pPr>
    <w:rPr>
      <w:rFonts w:ascii="Noto Sans Mono CJK HK" w:eastAsia="Noto Sans Mono CJK HK" w:hAnsi="Noto Sans Mono CJK HK" w:cs="Noto Sans Mono CJK HK"/>
      <w:sz w:val="40"/>
      <w:szCs w:val="40"/>
      <w:lang w:val="en-US" w:eastAsia="zh-CN" w:bidi="ar-SA"/>
    </w:rPr>
  </w:style>
  <w:style w:type="paragraph" w:styleId="ListParagraph">
    <w:name w:val="List Paragraph"/>
    <w:basedOn w:val="Normal"/>
    <w:uiPriority w:val="1"/>
    <w:qFormat/>
    <w:pPr>
      <w:ind w:left="631" w:hanging="248"/>
    </w:pPr>
    <w:rPr>
      <w:rFonts w:ascii="Noto Sans Mono CJK HK" w:eastAsia="Noto Sans Mono CJK HK" w:hAnsi="Noto Sans Mono CJK HK" w:cs="Noto Sans Mono CJK HK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7.xml" /><Relationship Id="rId11" Type="http://schemas.openxmlformats.org/officeDocument/2006/relationships/footer" Target="footer8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footer" Target="footer4.xml" /><Relationship Id="rId8" Type="http://schemas.openxmlformats.org/officeDocument/2006/relationships/footer" Target="footer5.xml" /><Relationship Id="rId9" Type="http://schemas.openxmlformats.org/officeDocument/2006/relationships/footer" Target="footer6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文件模板</dc:title>
  <dc:creator>邵明</dc:creator>
  <cp:revision>0</cp:revision>
  <dcterms:created xsi:type="dcterms:W3CDTF">2024-10-23T03:24:33Z</dcterms:created>
  <dcterms:modified xsi:type="dcterms:W3CDTF">2024-10-23T03:24:33Z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2024-10-23T00:00:00Z</vt:filetime>
  </property>
  <property fmtid="{D5CDD505-2E9C-101B-9397-08002B2CF9AE}" pid="5" name="OFD2PDFLib">
    <vt:lpwstr>ofd2pdflib/2.2.24.0806.1008</vt:lpwstr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SWConverInfo">
    <vt:lpwstr>164</vt:lpwstr>
  </property>
</Properties>
</file>