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.0.0 -->
  <w:body>
    <w:p>
      <w:pPr>
        <w:pStyle w:val="BodyText"/>
        <w:spacing w:before="0"/>
        <w:ind w:left="631"/>
        <w:rPr>
          <w:rFonts w:ascii="Times New Roman" w:eastAsia="Times New Roman"/>
        </w:rPr>
      </w:pPr>
      <w:r>
        <w:rPr>
          <w:rFonts w:ascii="WenQuanYi Micro Hei" w:eastAsia="WenQuanYi Micro Hei" w:hint="eastAsia"/>
          <w:spacing w:val="-7"/>
        </w:rPr>
        <w:t xml:space="preserve">附件 </w:t>
      </w:r>
      <w:r>
        <w:rPr>
          <w:rFonts w:ascii="Times New Roman" w:eastAsia="Times New Roman"/>
          <w:spacing w:val="-10"/>
        </w:rPr>
        <w:t>2</w:t>
      </w:r>
    </w:p>
    <w:p>
      <w:pPr>
        <w:pStyle w:val="BodyText"/>
        <w:spacing w:before="79"/>
        <w:rPr>
          <w:rFonts w:ascii="Times New Roman"/>
        </w:rPr>
      </w:pPr>
    </w:p>
    <w:p>
      <w:pPr>
        <w:pStyle w:val="Heading2"/>
        <w:spacing w:line="715" w:lineRule="exact"/>
        <w:ind w:left="1103"/>
      </w:pPr>
      <w:r>
        <w:rPr>
          <w:spacing w:val="-7"/>
        </w:rPr>
        <w:t>安徽省“国培计划”项目视导组过程性评价表</w:t>
      </w:r>
    </w:p>
    <w:p>
      <w:pPr>
        <w:tabs>
          <w:tab w:val="left" w:pos="6203"/>
        </w:tabs>
        <w:spacing w:before="0" w:line="486" w:lineRule="exact"/>
        <w:ind w:left="631" w:right="0" w:firstLine="0"/>
        <w:jc w:val="left"/>
        <w:rPr>
          <w:rFonts w:ascii="Times New Roman" w:eastAsia="Times New Roman"/>
          <w:sz w:val="28"/>
        </w:rPr>
      </w:pPr>
      <w:r>
        <w:rPr>
          <w:spacing w:val="-6"/>
          <w:sz w:val="28"/>
        </w:rPr>
        <w:t>培训项目</w:t>
      </w:r>
      <w:r>
        <w:rPr>
          <w:spacing w:val="127"/>
          <w:sz w:val="28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</w:p>
    <w:p>
      <w:pPr>
        <w:tabs>
          <w:tab w:val="left" w:pos="3527"/>
          <w:tab w:val="left" w:pos="5733"/>
          <w:tab w:val="left" w:pos="8409"/>
        </w:tabs>
        <w:spacing w:before="0" w:line="524" w:lineRule="exact"/>
        <w:ind w:left="631" w:right="0" w:firstLine="0"/>
        <w:jc w:val="left"/>
        <w:rPr>
          <w:rFonts w:ascii="Times New Roman" w:eastAsia="Times New Roman"/>
          <w:sz w:val="28"/>
        </w:rPr>
        <w:sectPr>
          <w:footerReference w:type="even" r:id="rId4"/>
          <w:footerReference w:type="default" r:id="rId5"/>
          <w:pgSz w:w="11910" w:h="16840"/>
          <w:pgMar w:top="1920" w:right="1180" w:bottom="1960" w:left="900" w:header="0" w:footer="1771"/>
          <w:pgNumType w:start="7"/>
          <w:cols w:space="72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height:482.05pt;margin-left:47.38pt;margin-top:23.36pt;mso-position-horizontal-relative:page;position:absolute;width:482.3pt;z-index:251658240" filled="f" stroked="f">
            <v:textbox inset="0,0,0,0">
              <w:txbxContent>
                <w:tbl>
                  <w:tblPr>
                    <w:tblStyle w:val="TableNormal"/>
                    <w:tblW w:w="0" w:type="auto"/>
                    <w:jc w:val="left"/>
                    <w:tblInd w:w="75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35"/>
                    <w:gridCol w:w="1502"/>
                    <w:gridCol w:w="672"/>
                    <w:gridCol w:w="665"/>
                    <w:gridCol w:w="1373"/>
                    <w:gridCol w:w="677"/>
                    <w:gridCol w:w="669"/>
                    <w:gridCol w:w="744"/>
                    <w:gridCol w:w="1457"/>
                  </w:tblGrid>
                  <w:tr>
                    <w:tblPrEx>
                      <w:tblW w:w="0" w:type="auto"/>
                      <w:jc w:val="left"/>
                      <w:tblInd w:w="75" w:type="dxa"/>
                      <w:tblBorders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  <w:insideH w:val="single" w:sz="12" w:space="0" w:color="000000"/>
                        <w:insideV w:val="single" w:sz="12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800"/>
                      <w:jc w:val="left"/>
                    </w:trPr>
                    <w:tc>
                      <w:tcPr>
                        <w:tcW w:w="1735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6" w:line="426" w:lineRule="exact"/>
                          <w:ind w:left="513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视导组</w:t>
                        </w:r>
                      </w:p>
                      <w:p>
                        <w:pPr>
                          <w:pStyle w:val="TableParagraph"/>
                          <w:spacing w:line="348" w:lineRule="exact"/>
                          <w:ind w:left="395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成员姓名</w:t>
                        </w:r>
                      </w:p>
                    </w:tc>
                    <w:tc>
                      <w:tcPr>
                        <w:tcW w:w="1502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208"/>
                          <w:ind w:righ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性</w:t>
                        </w:r>
                      </w:p>
                    </w:tc>
                    <w:tc>
                      <w:tcPr>
                        <w:tcW w:w="665" w:type="dxa"/>
                        <w:tcBorders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08"/>
                          <w:ind w:left="7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别</w:t>
                        </w:r>
                      </w:p>
                    </w:tc>
                    <w:tc>
                      <w:tcPr>
                        <w:tcW w:w="1373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208"/>
                          <w:ind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手</w:t>
                        </w:r>
                      </w:p>
                    </w:tc>
                    <w:tc>
                      <w:tcPr>
                        <w:tcW w:w="669" w:type="dxa"/>
                        <w:tcBorders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08"/>
                          <w:ind w:left="7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机</w:t>
                        </w:r>
                      </w:p>
                    </w:tc>
                    <w:tc>
                      <w:tcPr>
                        <w:tcW w:w="2201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490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52" w:line="417" w:lineRule="exact"/>
                          <w:ind w:left="2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工作单位</w:t>
                        </w:r>
                      </w:p>
                    </w:tc>
                    <w:tc>
                      <w:tcPr>
                        <w:tcW w:w="1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52" w:line="417" w:lineRule="exact"/>
                          <w:ind w:righ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职</w:t>
                        </w:r>
                      </w:p>
                    </w:tc>
                    <w:tc>
                      <w:tcPr>
                        <w:tcW w:w="665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52" w:line="417" w:lineRule="exact"/>
                          <w:ind w:left="7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称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52" w:line="417" w:lineRule="exact"/>
                          <w:ind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职</w:t>
                        </w:r>
                      </w:p>
                    </w:tc>
                    <w:tc>
                      <w:tcPr>
                        <w:tcW w:w="669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52" w:line="417" w:lineRule="exact"/>
                          <w:ind w:left="7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务</w:t>
                        </w:r>
                      </w:p>
                    </w:tc>
                    <w:tc>
                      <w:tcPr>
                        <w:tcW w:w="220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799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6" w:line="426" w:lineRule="exact"/>
                          <w:ind w:left="513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视导组</w:t>
                        </w:r>
                      </w:p>
                      <w:p>
                        <w:pPr>
                          <w:pStyle w:val="TableParagraph"/>
                          <w:spacing w:line="347" w:lineRule="exact"/>
                          <w:ind w:left="395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成员姓名</w:t>
                        </w:r>
                      </w:p>
                    </w:tc>
                    <w:tc>
                      <w:tcPr>
                        <w:tcW w:w="1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205"/>
                          <w:ind w:righ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性</w:t>
                        </w:r>
                      </w:p>
                    </w:tc>
                    <w:tc>
                      <w:tcPr>
                        <w:tcW w:w="665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05"/>
                          <w:ind w:left="7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别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205"/>
                          <w:ind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手</w:t>
                        </w:r>
                      </w:p>
                    </w:tc>
                    <w:tc>
                      <w:tcPr>
                        <w:tcW w:w="669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05"/>
                          <w:ind w:left="7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机</w:t>
                        </w:r>
                      </w:p>
                    </w:tc>
                    <w:tc>
                      <w:tcPr>
                        <w:tcW w:w="220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471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43" w:line="409" w:lineRule="exact"/>
                          <w:ind w:left="2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工作单位</w:t>
                        </w:r>
                      </w:p>
                    </w:tc>
                    <w:tc>
                      <w:tcPr>
                        <w:tcW w:w="1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43" w:line="409" w:lineRule="exact"/>
                          <w:ind w:righ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职</w:t>
                        </w:r>
                      </w:p>
                    </w:tc>
                    <w:tc>
                      <w:tcPr>
                        <w:tcW w:w="665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43" w:line="409" w:lineRule="exact"/>
                          <w:ind w:left="7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称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43" w:line="409" w:lineRule="exact"/>
                          <w:ind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职</w:t>
                        </w:r>
                      </w:p>
                    </w:tc>
                    <w:tc>
                      <w:tcPr>
                        <w:tcW w:w="669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43" w:line="409" w:lineRule="exact"/>
                          <w:ind w:left="7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务</w:t>
                        </w:r>
                      </w:p>
                    </w:tc>
                    <w:tc>
                      <w:tcPr>
                        <w:tcW w:w="220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09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21"/>
                          <w:ind w:left="24" w:right="2"/>
                          <w:jc w:val="center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评价指标</w:t>
                        </w:r>
                      </w:p>
                    </w:tc>
                    <w:tc>
                      <w:tcPr>
                        <w:tcW w:w="421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21"/>
                          <w:ind w:left="34"/>
                          <w:jc w:val="center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内容及分值</w:t>
                        </w:r>
                      </w:p>
                    </w:tc>
                    <w:tc>
                      <w:tcPr>
                        <w:tcW w:w="134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21"/>
                          <w:ind w:left="209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考察方式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21"/>
                          <w:ind w:left="147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评分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21"/>
                          <w:ind w:left="387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4"/>
                          </w:rPr>
                          <w:t>扣分点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960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72"/>
                          <w:rPr>
                            <w:rFonts w:ascii="Times New Roman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4" w:right="2"/>
                          <w:jc w:val="center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培训内容</w:t>
                        </w:r>
                      </w:p>
                    </w:tc>
                    <w:tc>
                      <w:tcPr>
                        <w:tcW w:w="421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32" w:line="170" w:lineRule="auto"/>
                          <w:ind w:left="117" w:right="69"/>
                          <w:rPr>
                            <w:sz w:val="24"/>
                          </w:rPr>
                        </w:pPr>
                        <w:r>
                          <w:rPr>
                            <w:spacing w:val="-6"/>
                            <w:sz w:val="24"/>
                          </w:rPr>
                          <w:t>课程内容及实践性课程学时符合需求，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模块合理得 </w:t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 xml:space="preserve">10 </w:t>
                        </w:r>
                        <w:r>
                          <w:rPr>
                            <w:sz w:val="24"/>
                          </w:rPr>
                          <w:t>分，不完全符合需求或</w:t>
                        </w:r>
                      </w:p>
                      <w:p>
                        <w:pPr>
                          <w:pStyle w:val="TableParagraph"/>
                          <w:spacing w:line="266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不合理的，酌情扣分。</w:t>
                        </w:r>
                      </w:p>
                    </w:tc>
                    <w:tc>
                      <w:tcPr>
                        <w:tcW w:w="134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11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学员手册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960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71"/>
                          <w:rPr>
                            <w:rFonts w:ascii="Times New Roman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4" w:right="2"/>
                          <w:jc w:val="center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专家团队</w:t>
                        </w:r>
                      </w:p>
                    </w:tc>
                    <w:tc>
                      <w:tcPr>
                        <w:tcW w:w="421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34" w:line="170" w:lineRule="auto"/>
                          <w:ind w:left="117" w:right="122"/>
                          <w:rPr>
                            <w:sz w:val="24"/>
                          </w:rPr>
                        </w:pPr>
                        <w:r>
                          <w:rPr>
                            <w:spacing w:val="-6"/>
                            <w:sz w:val="24"/>
                          </w:rPr>
                          <w:t xml:space="preserve">专家团队符合投标文件得 </w:t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>10</w:t>
                        </w:r>
                        <w:r>
                          <w:rPr>
                            <w:rFonts w:ascii="Times New Roman" w:eastAsia="Times New Roman"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分，每更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换一名专家扣 </w:t>
                        </w:r>
                        <w:r>
                          <w:rPr>
                            <w:rFonts w:ascii="Times New Roman" w:eastAsia="Times New Roman"/>
                            <w:spacing w:val="-4"/>
                            <w:sz w:val="24"/>
                          </w:rPr>
                          <w:t>2</w:t>
                        </w:r>
                        <w:r>
                          <w:rPr>
                            <w:rFonts w:ascii="Arial" w:eastAsia="Arial"/>
                            <w:spacing w:val="-4"/>
                            <w:sz w:val="24"/>
                          </w:rPr>
                          <w:t>.</w:t>
                        </w:r>
                        <w:r>
                          <w:rPr>
                            <w:rFonts w:ascii="Times New Roman" w:eastAsia="Times New Roman"/>
                            <w:spacing w:val="-4"/>
                            <w:sz w:val="24"/>
                          </w:rPr>
                          <w:t>5</w:t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分，降低专家水平扣</w:t>
                        </w:r>
                      </w:p>
                      <w:p>
                        <w:pPr>
                          <w:pStyle w:val="TableParagraph"/>
                          <w:spacing w:line="264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rFonts w:ascii="Times New Roman" w:eastAsia="Times New Roman"/>
                            <w:sz w:val="24"/>
                          </w:rPr>
                          <w:t>10</w:t>
                        </w:r>
                        <w:r>
                          <w:rPr>
                            <w:rFonts w:ascii="Times New Roman" w:eastAsia="Times New Roman"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4"/>
                          </w:rPr>
                          <w:t>分</w:t>
                        </w:r>
                      </w:p>
                    </w:tc>
                    <w:tc>
                      <w:tcPr>
                        <w:tcW w:w="134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11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学员手册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639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86"/>
                          <w:ind w:left="24" w:right="2"/>
                          <w:jc w:val="center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培训保障</w:t>
                        </w:r>
                      </w:p>
                    </w:tc>
                    <w:tc>
                      <w:tcPr>
                        <w:tcW w:w="421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329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能够保障培训场所设备设施、食宿、安</w:t>
                        </w:r>
                      </w:p>
                      <w:p>
                        <w:pPr>
                          <w:pStyle w:val="TableParagraph"/>
                          <w:spacing w:line="291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spacing w:val="-17"/>
                            <w:sz w:val="24"/>
                          </w:rPr>
                          <w:t xml:space="preserve">全卫生得 </w:t>
                        </w:r>
                        <w:r>
                          <w:rPr>
                            <w:rFonts w:ascii="Times New Roman" w:eastAsia="Times New Roman"/>
                            <w:spacing w:val="-4"/>
                            <w:sz w:val="24"/>
                          </w:rPr>
                          <w:t>10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分，否则酌情扣分。</w:t>
                        </w:r>
                      </w:p>
                    </w:tc>
                    <w:tc>
                      <w:tcPr>
                        <w:tcW w:w="134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25"/>
                          <w:ind w:left="211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现场查看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959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71"/>
                          <w:rPr>
                            <w:rFonts w:ascii="Times New Roman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4" w:right="2"/>
                          <w:jc w:val="center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培训地点</w:t>
                        </w:r>
                      </w:p>
                    </w:tc>
                    <w:tc>
                      <w:tcPr>
                        <w:tcW w:w="421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34" w:line="170" w:lineRule="auto"/>
                          <w:ind w:left="117" w:right="81"/>
                          <w:rPr>
                            <w:sz w:val="24"/>
                          </w:rPr>
                        </w:pPr>
                        <w:r>
                          <w:rPr>
                            <w:spacing w:val="-6"/>
                            <w:sz w:val="24"/>
                          </w:rPr>
                          <w:t>培训地点与投标文件（投标文件中未明</w:t>
                        </w:r>
                        <w:r>
                          <w:rPr>
                            <w:sz w:val="24"/>
                          </w:rPr>
                          <w:t>确则比照实施方案）</w:t>
                        </w:r>
                        <w:r>
                          <w:rPr>
                            <w:spacing w:val="-16"/>
                            <w:sz w:val="24"/>
                          </w:rPr>
                          <w:t xml:space="preserve">一致得 </w:t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 xml:space="preserve">10 </w:t>
                        </w:r>
                        <w:r>
                          <w:rPr>
                            <w:sz w:val="24"/>
                          </w:rPr>
                          <w:t>分。不</w:t>
                        </w:r>
                      </w:p>
                      <w:p>
                        <w:pPr>
                          <w:pStyle w:val="TableParagraph"/>
                          <w:spacing w:line="264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一致的，不得分。</w:t>
                        </w:r>
                      </w:p>
                    </w:tc>
                    <w:tc>
                      <w:tcPr>
                        <w:tcW w:w="134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11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现场查看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639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86"/>
                          <w:ind w:left="24" w:right="2"/>
                          <w:jc w:val="center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实践教学</w:t>
                        </w:r>
                      </w:p>
                    </w:tc>
                    <w:tc>
                      <w:tcPr>
                        <w:tcW w:w="421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329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实践基地匹配度高或实践性教学环节</w:t>
                        </w:r>
                      </w:p>
                      <w:p>
                        <w:pPr>
                          <w:pStyle w:val="TableParagraph"/>
                          <w:spacing w:line="291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spacing w:val="-15"/>
                            <w:sz w:val="24"/>
                          </w:rPr>
                          <w:t xml:space="preserve">实施有效得 </w:t>
                        </w:r>
                        <w:r>
                          <w:rPr>
                            <w:rFonts w:ascii="Times New Roman" w:eastAsia="Times New Roman"/>
                            <w:spacing w:val="-4"/>
                            <w:sz w:val="24"/>
                          </w:rPr>
                          <w:t xml:space="preserve">5 </w:t>
                        </w:r>
                        <w:r>
                          <w:rPr>
                            <w:spacing w:val="-5"/>
                            <w:sz w:val="24"/>
                          </w:rPr>
                          <w:t>分，否则酌情扣分。</w:t>
                        </w:r>
                      </w:p>
                    </w:tc>
                    <w:tc>
                      <w:tcPr>
                        <w:tcW w:w="134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25"/>
                          <w:ind w:left="211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现场查看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639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87"/>
                          <w:ind w:left="24" w:right="2"/>
                          <w:jc w:val="center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管理团队</w:t>
                        </w:r>
                      </w:p>
                    </w:tc>
                    <w:tc>
                      <w:tcPr>
                        <w:tcW w:w="421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329" w:lineRule="exact"/>
                          <w:ind w:left="117"/>
                          <w:rPr>
                            <w:rFonts w:ascii="Times New Roman" w:eastAsia="Times New Roman"/>
                            <w:sz w:val="24"/>
                          </w:rPr>
                        </w:pPr>
                        <w:r>
                          <w:rPr>
                            <w:spacing w:val="-8"/>
                            <w:sz w:val="24"/>
                          </w:rPr>
                          <w:t xml:space="preserve">管理团队分工具体，管理服务到位得 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24"/>
                          </w:rPr>
                          <w:t>5</w:t>
                        </w:r>
                      </w:p>
                      <w:p>
                        <w:pPr>
                          <w:pStyle w:val="TableParagraph"/>
                          <w:spacing w:line="291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分，否则酌情扣分。</w:t>
                        </w:r>
                      </w:p>
                    </w:tc>
                    <w:tc>
                      <w:tcPr>
                        <w:tcW w:w="134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26"/>
                          <w:ind w:left="211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现场查看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959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72"/>
                          <w:rPr>
                            <w:rFonts w:ascii="Times New Roman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4" w:right="2"/>
                          <w:jc w:val="center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学员管理</w:t>
                        </w:r>
                      </w:p>
                    </w:tc>
                    <w:tc>
                      <w:tcPr>
                        <w:tcW w:w="421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32" w:line="170" w:lineRule="auto"/>
                          <w:ind w:left="117" w:right="69"/>
                          <w:rPr>
                            <w:sz w:val="24"/>
                          </w:rPr>
                        </w:pPr>
                        <w:r>
                          <w:rPr>
                            <w:spacing w:val="-6"/>
                            <w:sz w:val="24"/>
                          </w:rPr>
                          <w:t>学员到训、请假、更换审批手续完备，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有完成签到记录，得 </w:t>
                        </w:r>
                        <w:r>
                          <w:rPr>
                            <w:rFonts w:ascii="Times New Roman" w:eastAsia="Times New Roman"/>
                            <w:spacing w:val="-6"/>
                            <w:sz w:val="24"/>
                          </w:rPr>
                          <w:t>5</w:t>
                        </w:r>
                        <w:r>
                          <w:rPr>
                            <w:rFonts w:ascii="Times New Roman" w:eastAsia="Times New Roman"/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>分，否则酌情扣</w:t>
                        </w:r>
                      </w:p>
                      <w:p>
                        <w:pPr>
                          <w:pStyle w:val="TableParagraph"/>
                          <w:spacing w:line="266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spacing w:val="-8"/>
                            <w:sz w:val="24"/>
                          </w:rPr>
                          <w:t>分。</w:t>
                        </w:r>
                      </w:p>
                    </w:tc>
                    <w:tc>
                      <w:tcPr>
                        <w:tcW w:w="134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11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现场查看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637"/>
                      <w:jc w:val="left"/>
                    </w:trPr>
                    <w:tc>
                      <w:tcPr>
                        <w:tcW w:w="1735" w:type="dxa"/>
                        <w:tcBorders>
                          <w:top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87"/>
                          <w:ind w:left="24" w:right="2"/>
                          <w:jc w:val="center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6"/>
                            <w:sz w:val="24"/>
                          </w:rPr>
                          <w:t>考核评价</w:t>
                        </w:r>
                      </w:p>
                    </w:tc>
                    <w:tc>
                      <w:tcPr>
                        <w:tcW w:w="421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329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spacing w:val="-11"/>
                            <w:sz w:val="24"/>
                          </w:rPr>
                          <w:t xml:space="preserve">考核评价与投标文件一致得 </w:t>
                        </w:r>
                        <w:r>
                          <w:rPr>
                            <w:rFonts w:ascii="Times New Roman" w:eastAsia="Times New Roman"/>
                            <w:spacing w:val="-6"/>
                            <w:sz w:val="24"/>
                          </w:rPr>
                          <w:t>5</w:t>
                        </w:r>
                        <w:r>
                          <w:rPr>
                            <w:rFonts w:ascii="Times New Roman" w:eastAsia="Times New Roman"/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>分，否则</w:t>
                        </w:r>
                      </w:p>
                      <w:p>
                        <w:pPr>
                          <w:pStyle w:val="TableParagraph"/>
                          <w:spacing w:line="289" w:lineRule="exact"/>
                          <w:ind w:left="117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酌情扣分。</w:t>
                        </w:r>
                      </w:p>
                    </w:tc>
                    <w:tc>
                      <w:tcPr>
                        <w:tcW w:w="134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26"/>
                          <w:ind w:left="211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现场查看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pacing w:val="-6"/>
          <w:sz w:val="28"/>
        </w:rPr>
        <w:t>承训单位</w:t>
      </w:r>
      <w:r>
        <w:rPr>
          <w:spacing w:val="127"/>
          <w:sz w:val="28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spacing w:val="-6"/>
          <w:sz w:val="28"/>
          <w:u w:val="none"/>
        </w:rPr>
        <w:t>联系人</w:t>
      </w:r>
      <w:r>
        <w:rPr>
          <w:spacing w:val="127"/>
          <w:sz w:val="28"/>
          <w:u w:val="non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spacing w:val="-6"/>
          <w:sz w:val="28"/>
          <w:u w:val="none"/>
        </w:rPr>
        <w:t>联系方式</w:t>
      </w:r>
      <w:r>
        <w:rPr>
          <w:spacing w:val="129"/>
          <w:sz w:val="28"/>
          <w:u w:val="non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</w:p>
    <w:p>
      <w:pPr>
        <w:pStyle w:val="BodyText"/>
        <w:spacing w:before="11"/>
        <w:rPr>
          <w:rFonts w:ascii="Times New Roman"/>
          <w:sz w:val="8"/>
        </w:rPr>
      </w:pPr>
    </w:p>
    <w:tbl>
      <w:tblPr>
        <w:tblStyle w:val="TableNormal"/>
        <w:tblW w:w="0" w:type="auto"/>
        <w:jc w:val="left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35"/>
        <w:gridCol w:w="4212"/>
        <w:gridCol w:w="1347"/>
        <w:gridCol w:w="745"/>
        <w:gridCol w:w="1458"/>
      </w:tblGrid>
      <w:tr>
        <w:tblPrEx>
          <w:tblW w:w="0" w:type="auto"/>
          <w:jc w:val="left"/>
          <w:tblInd w:w="137" w:type="dxa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751"/>
          <w:jc w:val="left"/>
        </w:trPr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42"/>
              <w:ind w:left="24" w:right="2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过程管理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7" w:line="170" w:lineRule="auto"/>
              <w:ind w:left="117" w:right="69"/>
              <w:rPr>
                <w:sz w:val="24"/>
              </w:rPr>
            </w:pPr>
            <w:r>
              <w:rPr>
                <w:spacing w:val="-6"/>
                <w:sz w:val="24"/>
              </w:rPr>
              <w:t>项目管理信息化智能化程度高，对学员</w:t>
            </w:r>
            <w:r>
              <w:rPr>
                <w:spacing w:val="-12"/>
                <w:sz w:val="24"/>
              </w:rPr>
              <w:t xml:space="preserve">反馈及时有效得 </w:t>
            </w:r>
            <w:r>
              <w:rPr>
                <w:rFonts w:ascii="Times New Roman" w:eastAsia="Times New Roman"/>
                <w:spacing w:val="-4"/>
                <w:sz w:val="24"/>
              </w:rPr>
              <w:t>5</w:t>
            </w:r>
            <w:r>
              <w:rPr>
                <w:rFonts w:ascii="Times New Roman" w:eastAsia="Times New Roman"/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分。否则酌情扣分。</w:t>
            </w:r>
          </w:p>
        </w:tc>
        <w:tc>
          <w:tcPr>
            <w:tcW w:w="1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1"/>
              <w:ind w:left="211"/>
              <w:rPr>
                <w:sz w:val="24"/>
              </w:rPr>
            </w:pPr>
            <w:r>
              <w:rPr>
                <w:spacing w:val="-7"/>
                <w:sz w:val="24"/>
              </w:rPr>
              <w:t>现场查看</w:t>
            </w:r>
          </w:p>
        </w:tc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13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85"/>
          <w:jc w:val="left"/>
        </w:trPr>
        <w:tc>
          <w:tcPr>
            <w:tcW w:w="1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1"/>
              <w:ind w:left="24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合计</w:t>
            </w:r>
          </w:p>
        </w:tc>
        <w:tc>
          <w:tcPr>
            <w:tcW w:w="5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50"/>
              <w:ind w:left="34"/>
              <w:jc w:val="center"/>
              <w:rPr>
                <w:sz w:val="24"/>
              </w:rPr>
            </w:pPr>
            <w:r>
              <w:rPr>
                <w:spacing w:val="-22"/>
                <w:sz w:val="24"/>
              </w:rPr>
              <w:t xml:space="preserve">满分 </w:t>
            </w:r>
            <w:r>
              <w:rPr>
                <w:rFonts w:ascii="Times New Roman" w:eastAsia="Times New Roman"/>
                <w:sz w:val="24"/>
              </w:rPr>
              <w:t>65</w:t>
            </w:r>
            <w:r>
              <w:rPr>
                <w:rFonts w:ascii="Times New Roman" w:eastAsia="Times New Roman"/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分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13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138"/>
          <w:jc w:val="left"/>
        </w:trPr>
        <w:tc>
          <w:tcPr>
            <w:tcW w:w="1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57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" w:line="211" w:lineRule="auto"/>
              <w:ind w:left="160" w:right="134" w:firstLine="352"/>
              <w:rPr>
                <w:sz w:val="24"/>
              </w:rPr>
            </w:pPr>
            <w:r>
              <w:rPr>
                <w:spacing w:val="-4"/>
                <w:sz w:val="24"/>
              </w:rPr>
              <w:t>视导组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整改意见建议</w:t>
            </w:r>
          </w:p>
        </w:tc>
        <w:tc>
          <w:tcPr>
            <w:tcW w:w="7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13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2306"/>
          <w:jc w:val="left"/>
        </w:trPr>
        <w:tc>
          <w:tcPr>
            <w:tcW w:w="1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245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11" w:lineRule="auto"/>
              <w:ind w:left="630" w:right="486" w:hanging="118"/>
              <w:rPr>
                <w:sz w:val="24"/>
              </w:rPr>
            </w:pPr>
            <w:r>
              <w:rPr>
                <w:spacing w:val="-6"/>
                <w:sz w:val="24"/>
              </w:rPr>
              <w:t>视导组</w:t>
            </w:r>
            <w:r>
              <w:rPr>
                <w:spacing w:val="-6"/>
                <w:sz w:val="24"/>
              </w:rPr>
              <w:t>签名</w:t>
            </w:r>
          </w:p>
        </w:tc>
        <w:tc>
          <w:tcPr>
            <w:tcW w:w="7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13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2913"/>
          <w:jc w:val="left"/>
        </w:trPr>
        <w:tc>
          <w:tcPr>
            <w:tcW w:w="173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2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13" w:lineRule="auto"/>
              <w:ind w:left="278" w:right="134" w:hanging="118"/>
              <w:rPr>
                <w:sz w:val="24"/>
              </w:rPr>
            </w:pPr>
            <w:r>
              <w:rPr>
                <w:spacing w:val="-6"/>
                <w:sz w:val="24"/>
              </w:rPr>
              <w:t>承训单位现场</w:t>
            </w:r>
            <w:r>
              <w:rPr>
                <w:spacing w:val="-2"/>
                <w:sz w:val="24"/>
              </w:rPr>
              <w:t>负责人签名</w:t>
            </w:r>
          </w:p>
        </w:tc>
        <w:tc>
          <w:tcPr>
            <w:tcW w:w="7762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/>
    <w:sectPr>
      <w:footerReference w:type="even" r:id="rId6"/>
      <w:footerReference w:type="default" r:id="rId7"/>
      <w:pgSz w:w="11910" w:h="16840"/>
      <w:pgMar w:top="1920" w:right="1180" w:bottom="1960" w:left="900" w:header="0" w:footer="1771"/>
      <w:pgNumType w:start="8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charset w:val="00"/>
    <w:family w:val="roman"/>
    <w:pitch w:val="variable"/>
  </w:font>
  <w:font w:name="Noto Sans Mono CJK HK">
    <w:altName w:val="Noto Sans Mono CJK HK"/>
    <w:charset w:val="00"/>
    <w:family w:val="swiss"/>
    <w:pitch w:val="variable"/>
  </w:font>
  <w:font w:name="WenQuanYi Micro Hei">
    <w:altName w:val="WenQuanYi Micro Hei"/>
    <w:charset w:val="00"/>
    <w:family w:val="swiss"/>
    <w:pitch w:val="variable"/>
  </w:font>
  <w:font w:name="UmePlus Gothic">
    <w:altName w:val="UmePlus Gothic"/>
    <w:charset w:val="00"/>
    <w:family w:val="modern"/>
    <w:pitch w:val="fixed"/>
  </w:font>
  <w:font w:name="Arial">
    <w:altName w:val="Arial"/>
    <w:charset w:val="00"/>
    <w:family w:val="swiss"/>
    <w:pitch w:val="variable"/>
  </w:font>
  <w:font w:name="Wingdings">
    <w:altName w:val="Wingdings"/>
    <w:charset w:val="02"/>
    <w:family w:val="auto"/>
    <w:pitch w:val="variable"/>
  </w:font>
  <w:font w:name="kiloji">
    <w:altName w:val="kiloji"/>
    <w:charset w:val="00"/>
    <w:family w:val="modern"/>
    <w:pitch w:val="fixed"/>
  </w:font>
  <w:font w:name="Droid Sans Fallback">
    <w:altName w:val="Droid Sans Fallback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7.7pt;margin-left:89.6pt;margin-top:742.24pt;mso-position-horizontal-relative:page;mso-position-vertical-relative:page;position:absolute;width:58.05pt;z-index:-251658240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14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7.6pt;margin-left:458.95pt;margin-top:742.36pt;mso-position-horizontal-relative:page;mso-position-vertical-relative:page;position:absolute;width:57.6pt;z-index:-251656192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7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7.7pt;margin-left:89.6pt;margin-top:742.24pt;mso-position-horizontal-relative:page;mso-position-vertical-relative:page;position:absolute;width:58.05pt;z-index:-251657216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8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17.6pt;margin-left:458.95pt;margin-top:742.36pt;mso-position-horizontal-relative:page;mso-position-vertical-relative:page;position:absolute;width:57.6pt;z-index:-251655168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13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0"/>
    <w:multiLevelType w:val="hybridMultilevel"/>
    <w:tmpl w:val="00000000"/>
    <w:lvl w:ilvl="0">
      <w:start w:val="1"/>
      <w:numFmt w:val="decimal"/>
      <w:lvlText w:val="%1."/>
      <w:lvlJc w:val="left"/>
      <w:pPr>
        <w:ind w:left="1516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2350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181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011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842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67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503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333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164" w:hanging="255"/>
      </w:pPr>
      <w:rPr>
        <w:rFonts w:hint="default"/>
        <w:lang w:val="en-US" w:eastAsia="zh-CN" w:bidi="ar-SA"/>
      </w:rPr>
    </w:lvl>
  </w:abstractNum>
  <w:abstractNum w:abstractNumId="1">
    <w:nsid w:val="00000001"/>
    <w:multiLevelType w:val="hybridMultilevel"/>
    <w:tmpl w:val="00000000"/>
    <w:lvl w:ilvl="0">
      <w:start w:val="1"/>
      <w:numFmt w:val="decimal"/>
      <w:lvlText w:val="%1."/>
      <w:lvlJc w:val="left"/>
      <w:pPr>
        <w:ind w:left="631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558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477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395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314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23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151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069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7988" w:hanging="255"/>
      </w:pPr>
      <w:rPr>
        <w:rFonts w:hint="default"/>
        <w:lang w:val="en-US" w:eastAsia="zh-CN" w:bidi="ar-SA"/>
      </w:rPr>
    </w:lvl>
  </w:abstractNum>
  <w:abstractNum w:abstractNumId="2">
    <w:nsid w:val="00000002"/>
    <w:multiLevelType w:val="hybridMultilevel"/>
    <w:tmpl w:val="00000000"/>
    <w:lvl w:ilvl="0">
      <w:start w:val="3"/>
      <w:numFmt w:val="decimal"/>
      <w:lvlText w:val="%1."/>
      <w:lvlJc w:val="left"/>
      <w:pPr>
        <w:ind w:left="246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3196" w:hanging="252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933" w:hanging="252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669" w:hanging="252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5406" w:hanging="252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6142" w:hanging="252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879" w:hanging="252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615" w:hanging="252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352" w:hanging="252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Noto Sans Mono CJK HK" w:eastAsia="Noto Sans Mono CJK HK" w:hAnsi="Noto Sans Mono CJK HK" w:cs="Noto Sans Mono CJK HK"/>
      <w:sz w:val="32"/>
      <w:szCs w:val="32"/>
      <w:lang w:val="en-US" w:eastAsia="zh-CN" w:bidi="ar-SA"/>
    </w:rPr>
  </w:style>
  <w:style w:type="paragraph" w:customStyle="1" w:styleId="Heading1">
    <w:name w:val="Heading 1"/>
    <w:basedOn w:val="Normal"/>
    <w:uiPriority w:val="1"/>
    <w:qFormat/>
    <w:pPr>
      <w:ind w:left="287"/>
      <w:outlineLvl w:val="1"/>
    </w:pPr>
    <w:rPr>
      <w:rFonts w:ascii="Noto Sans Mono CJK HK" w:eastAsia="Noto Sans Mono CJK HK" w:hAnsi="Noto Sans Mono CJK HK" w:cs="Noto Sans Mono CJK HK"/>
      <w:sz w:val="44"/>
      <w:szCs w:val="44"/>
      <w:lang w:val="en-US" w:eastAsia="zh-CN" w:bidi="ar-SA"/>
    </w:rPr>
  </w:style>
  <w:style w:type="paragraph" w:customStyle="1" w:styleId="Heading2">
    <w:name w:val="Heading 2"/>
    <w:basedOn w:val="Normal"/>
    <w:uiPriority w:val="1"/>
    <w:qFormat/>
    <w:pPr>
      <w:ind w:left="549"/>
      <w:outlineLvl w:val="2"/>
    </w:pPr>
    <w:rPr>
      <w:rFonts w:ascii="Noto Sans Mono CJK HK" w:eastAsia="Noto Sans Mono CJK HK" w:hAnsi="Noto Sans Mono CJK HK" w:cs="Noto Sans Mono CJK HK"/>
      <w:sz w:val="40"/>
      <w:szCs w:val="40"/>
      <w:lang w:val="en-US" w:eastAsia="zh-CN" w:bidi="ar-SA"/>
    </w:rPr>
  </w:style>
  <w:style w:type="paragraph" w:styleId="ListParagraph">
    <w:name w:val="List Paragraph"/>
    <w:basedOn w:val="Normal"/>
    <w:uiPriority w:val="1"/>
    <w:qFormat/>
    <w:pPr>
      <w:ind w:left="631" w:hanging="248"/>
    </w:pPr>
    <w:rPr>
      <w:rFonts w:ascii="Noto Sans Mono CJK HK" w:eastAsia="Noto Sans Mono CJK HK" w:hAnsi="Noto Sans Mono CJK HK" w:cs="Noto Sans Mono CJK HK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footer" Target="footer3.xml" /><Relationship Id="rId7" Type="http://schemas.openxmlformats.org/officeDocument/2006/relationships/footer" Target="footer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文件模板</dc:title>
  <dc:creator>邵明</dc:creator>
  <cp:revision>0</cp:revision>
  <dcterms:created xsi:type="dcterms:W3CDTF">2024-10-23T03:24:33Z</dcterms:created>
  <dcterms:modified xsi:type="dcterms:W3CDTF">2024-10-23T03:24:33Z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2024-10-23T00:00:00Z</vt:filetime>
  </property>
  <property fmtid="{D5CDD505-2E9C-101B-9397-08002B2CF9AE}" pid="5" name="OFD2PDFLib">
    <vt:lpwstr>ofd2pdflib/2.2.24.0806.1008</vt:lpwstr>
  </property>
  <property fmtid="{D5CDD505-2E9C-101B-9397-08002B2CF9AE}" pid="6" name="Producer">
    <vt:lpwstr>3-Heights(TM) PDF Security Shell 4.8.25.2 (http://www.pdf-tools.com)</vt:lpwstr>
  </property>
  <property fmtid="{D5CDD505-2E9C-101B-9397-08002B2CF9AE}" pid="7" name="SWConverInfo">
    <vt:lpwstr>164</vt:lpwstr>
  </property>
</Properties>
</file>